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A7F" w:rsidRDefault="002A4A7F">
      <w:pPr>
        <w:pStyle w:val="normal0"/>
        <w:shd w:val="clear" w:color="auto" w:fill="FFFFFF"/>
        <w:jc w:val="center"/>
        <w:rPr>
          <w:rFonts w:ascii="Times New Roman" w:eastAsia="Calibri" w:hAnsi="Times New Roman" w:cs="Times New Roman"/>
          <w:b/>
          <w:sz w:val="24"/>
          <w:szCs w:val="24"/>
        </w:rPr>
      </w:pPr>
    </w:p>
    <w:p w:rsidR="00151898" w:rsidRPr="00CE4D78" w:rsidRDefault="00C5519E">
      <w:pPr>
        <w:pStyle w:val="normal0"/>
        <w:shd w:val="clear" w:color="auto" w:fill="FFFFFF"/>
        <w:jc w:val="center"/>
        <w:rPr>
          <w:rFonts w:ascii="Times New Roman" w:eastAsia="Calibri" w:hAnsi="Times New Roman" w:cs="Times New Roman"/>
          <w:color w:val="FF0000"/>
          <w:sz w:val="24"/>
          <w:szCs w:val="24"/>
        </w:rPr>
      </w:pPr>
      <w:r w:rsidRPr="00CE4D78">
        <w:rPr>
          <w:rFonts w:ascii="Times New Roman" w:eastAsia="Calibri" w:hAnsi="Times New Roman" w:cs="Times New Roman"/>
          <w:b/>
          <w:sz w:val="24"/>
          <w:szCs w:val="24"/>
        </w:rPr>
        <w:t xml:space="preserve">CHAMAMENTO PÚBLICO </w:t>
      </w:r>
      <w:r w:rsidR="00CA295C">
        <w:rPr>
          <w:rFonts w:ascii="Times New Roman" w:eastAsia="Calibri" w:hAnsi="Times New Roman" w:cs="Times New Roman"/>
          <w:b/>
          <w:sz w:val="24"/>
          <w:szCs w:val="24"/>
          <w:lang w:val="pt-BR"/>
        </w:rPr>
        <w:t>07</w:t>
      </w:r>
      <w:r w:rsidRPr="00CE4D78">
        <w:rPr>
          <w:rFonts w:ascii="Times New Roman" w:eastAsia="Calibri" w:hAnsi="Times New Roman" w:cs="Times New Roman"/>
          <w:b/>
          <w:sz w:val="24"/>
          <w:szCs w:val="24"/>
        </w:rPr>
        <w:t>/2024</w:t>
      </w:r>
      <w:r w:rsidR="002A4A7F" w:rsidRPr="00CE4D78">
        <w:rPr>
          <w:rFonts w:ascii="Times New Roman" w:eastAsia="Calibri" w:hAnsi="Times New Roman" w:cs="Times New Roman"/>
          <w:color w:val="FF0000"/>
          <w:sz w:val="24"/>
          <w:szCs w:val="24"/>
        </w:rPr>
        <w:t xml:space="preserve"> </w:t>
      </w:r>
    </w:p>
    <w:p w:rsidR="00151898" w:rsidRPr="00CE4D78" w:rsidRDefault="002A4A7F">
      <w:pPr>
        <w:pStyle w:val="normal0"/>
        <w:shd w:val="clear" w:color="auto" w:fill="FFFFFF"/>
        <w:jc w:val="center"/>
        <w:rPr>
          <w:rFonts w:ascii="Times New Roman" w:eastAsia="Calibri" w:hAnsi="Times New Roman" w:cs="Times New Roman"/>
          <w:color w:val="FF0000"/>
          <w:sz w:val="24"/>
          <w:szCs w:val="24"/>
        </w:rPr>
      </w:pPr>
      <w:r w:rsidRPr="00CE4D78">
        <w:rPr>
          <w:rFonts w:ascii="Times New Roman" w:eastAsia="Calibri" w:hAnsi="Times New Roman" w:cs="Times New Roman"/>
          <w:sz w:val="24"/>
          <w:szCs w:val="24"/>
        </w:rPr>
        <w:t>REDE</w:t>
      </w:r>
      <w:r w:rsidR="00C5519E" w:rsidRPr="00CE4D78">
        <w:rPr>
          <w:rFonts w:ascii="Times New Roman" w:eastAsia="Calibri" w:hAnsi="Times New Roman" w:cs="Times New Roman"/>
          <w:sz w:val="24"/>
          <w:szCs w:val="24"/>
        </w:rPr>
        <w:t xml:space="preserve"> MUNICIPAL</w:t>
      </w:r>
      <w:r w:rsidRPr="00CE4D78">
        <w:rPr>
          <w:rFonts w:ascii="Times New Roman" w:eastAsia="Calibri" w:hAnsi="Times New Roman" w:cs="Times New Roman"/>
          <w:color w:val="FF0000"/>
          <w:sz w:val="24"/>
          <w:szCs w:val="24"/>
        </w:rPr>
        <w:t xml:space="preserve"> </w:t>
      </w:r>
    </w:p>
    <w:p w:rsidR="00151898" w:rsidRPr="00CE4D78" w:rsidRDefault="002A4A7F">
      <w:pPr>
        <w:pStyle w:val="normal0"/>
        <w:shd w:val="clear" w:color="auto" w:fill="FFFFFF"/>
        <w:jc w:val="center"/>
        <w:rPr>
          <w:rFonts w:ascii="Times New Roman" w:eastAsia="Calibri" w:hAnsi="Times New Roman" w:cs="Times New Roman"/>
          <w:color w:val="FF0000"/>
          <w:sz w:val="24"/>
          <w:szCs w:val="24"/>
        </w:rPr>
      </w:pPr>
      <w:r w:rsidRPr="00CE4D78">
        <w:rPr>
          <w:rFonts w:ascii="Times New Roman" w:eastAsia="Calibri" w:hAnsi="Times New Roman" w:cs="Times New Roman"/>
          <w:sz w:val="24"/>
          <w:szCs w:val="24"/>
        </w:rPr>
        <w:t>DE PONTOS DE CULTURA DE</w:t>
      </w:r>
      <w:r w:rsidR="00C5519E" w:rsidRPr="00CE4D78">
        <w:rPr>
          <w:rFonts w:ascii="Times New Roman" w:eastAsia="Calibri" w:hAnsi="Times New Roman" w:cs="Times New Roman"/>
          <w:sz w:val="24"/>
          <w:szCs w:val="24"/>
        </w:rPr>
        <w:t xml:space="preserve"> MOCOCA - SP</w:t>
      </w:r>
      <w:r w:rsidRPr="00CE4D78">
        <w:rPr>
          <w:rFonts w:ascii="Times New Roman" w:eastAsia="Calibri" w:hAnsi="Times New Roman" w:cs="Times New Roman"/>
          <w:color w:val="FF0000"/>
          <w:sz w:val="24"/>
          <w:szCs w:val="24"/>
        </w:rPr>
        <w:t xml:space="preserve"> </w:t>
      </w:r>
    </w:p>
    <w:p w:rsidR="00151898" w:rsidRPr="00CE4D78" w:rsidRDefault="002A4A7F">
      <w:pPr>
        <w:pStyle w:val="normal0"/>
        <w:shd w:val="clear" w:color="auto" w:fill="FFFFFF"/>
        <w:jc w:val="both"/>
        <w:rPr>
          <w:rFonts w:ascii="Times New Roman" w:eastAsia="Calibri" w:hAnsi="Times New Roman" w:cs="Times New Roman"/>
          <w:sz w:val="24"/>
          <w:szCs w:val="24"/>
        </w:rPr>
      </w:pPr>
      <w:r w:rsidRPr="00CE4D78">
        <w:rPr>
          <w:rFonts w:ascii="Times New Roman" w:eastAsia="Calibri" w:hAnsi="Times New Roman" w:cs="Times New Roman"/>
          <w:sz w:val="24"/>
          <w:szCs w:val="24"/>
        </w:rPr>
        <w:t xml:space="preserve"> </w:t>
      </w:r>
    </w:p>
    <w:p w:rsidR="00151898" w:rsidRPr="00CE4D78" w:rsidRDefault="002A4A7F">
      <w:pPr>
        <w:pStyle w:val="normal0"/>
        <w:shd w:val="clear" w:color="auto" w:fill="FFFFFF"/>
        <w:jc w:val="center"/>
        <w:rPr>
          <w:rFonts w:ascii="Times New Roman" w:eastAsia="Calibri" w:hAnsi="Times New Roman" w:cs="Times New Roman"/>
          <w:sz w:val="24"/>
          <w:szCs w:val="24"/>
        </w:rPr>
      </w:pPr>
      <w:r w:rsidRPr="00CE4D78">
        <w:rPr>
          <w:rFonts w:ascii="Times New Roman" w:eastAsia="Calibri" w:hAnsi="Times New Roman" w:cs="Times New Roman"/>
          <w:b/>
          <w:sz w:val="24"/>
          <w:szCs w:val="24"/>
        </w:rPr>
        <w:t>CULTURA VIVA DO TAMANHO DO BRASIL!</w:t>
      </w:r>
      <w:r w:rsidRPr="00CE4D78">
        <w:rPr>
          <w:rFonts w:ascii="Times New Roman" w:eastAsia="Calibri" w:hAnsi="Times New Roman" w:cs="Times New Roman"/>
          <w:sz w:val="24"/>
          <w:szCs w:val="24"/>
        </w:rPr>
        <w:t xml:space="preserve"> </w:t>
      </w:r>
    </w:p>
    <w:p w:rsidR="00151898" w:rsidRPr="00CE4D78" w:rsidRDefault="002A4A7F">
      <w:pPr>
        <w:pStyle w:val="normal0"/>
        <w:shd w:val="clear" w:color="auto" w:fill="FFFFFF"/>
        <w:jc w:val="center"/>
        <w:rPr>
          <w:rFonts w:ascii="Times New Roman" w:eastAsia="Calibri" w:hAnsi="Times New Roman" w:cs="Times New Roman"/>
          <w:b/>
          <w:sz w:val="24"/>
          <w:szCs w:val="24"/>
        </w:rPr>
      </w:pPr>
      <w:r w:rsidRPr="00CE4D78">
        <w:rPr>
          <w:rFonts w:ascii="Times New Roman" w:eastAsia="Calibri" w:hAnsi="Times New Roman" w:cs="Times New Roman"/>
          <w:b/>
          <w:sz w:val="24"/>
          <w:szCs w:val="24"/>
        </w:rPr>
        <w:t xml:space="preserve"> FOMENTO A PROJETOS CONTINUADOS DE PONTOS DE CULTURA</w:t>
      </w:r>
    </w:p>
    <w:p w:rsidR="00151898" w:rsidRPr="00CE4D78" w:rsidRDefault="00151898">
      <w:pPr>
        <w:pStyle w:val="normal0"/>
        <w:shd w:val="clear" w:color="auto" w:fill="FFFFFF"/>
        <w:spacing w:line="240" w:lineRule="auto"/>
        <w:jc w:val="center"/>
        <w:rPr>
          <w:rFonts w:ascii="Times New Roman" w:eastAsia="Calibri" w:hAnsi="Times New Roman" w:cs="Times New Roman"/>
          <w:sz w:val="24"/>
          <w:szCs w:val="24"/>
        </w:rPr>
      </w:pPr>
    </w:p>
    <w:p w:rsidR="00151898" w:rsidRPr="00CE4D78" w:rsidRDefault="002A4A7F">
      <w:pPr>
        <w:pStyle w:val="normal0"/>
        <w:tabs>
          <w:tab w:val="center" w:pos="0"/>
        </w:tabs>
        <w:spacing w:before="120" w:after="120" w:line="240" w:lineRule="auto"/>
        <w:jc w:val="center"/>
        <w:rPr>
          <w:rFonts w:ascii="Times New Roman" w:eastAsia="Calibri" w:hAnsi="Times New Roman" w:cs="Times New Roman"/>
          <w:b/>
          <w:sz w:val="24"/>
          <w:szCs w:val="24"/>
          <w:u w:val="single"/>
        </w:rPr>
      </w:pPr>
      <w:r w:rsidRPr="00CE4D78">
        <w:rPr>
          <w:rFonts w:ascii="Times New Roman" w:eastAsia="Calibri" w:hAnsi="Times New Roman" w:cs="Times New Roman"/>
          <w:b/>
          <w:sz w:val="24"/>
          <w:szCs w:val="24"/>
          <w:u w:val="single"/>
        </w:rPr>
        <w:t>ANEXO 01 - CATEGORIAS E COTAS</w:t>
      </w:r>
    </w:p>
    <w:p w:rsidR="00151898" w:rsidRPr="00CE4D78" w:rsidRDefault="00151898">
      <w:pPr>
        <w:pStyle w:val="normal0"/>
        <w:tabs>
          <w:tab w:val="center" w:pos="0"/>
        </w:tabs>
        <w:spacing w:after="120" w:line="240" w:lineRule="auto"/>
        <w:jc w:val="both"/>
        <w:rPr>
          <w:rFonts w:ascii="Times New Roman" w:eastAsia="Calibri" w:hAnsi="Times New Roman" w:cs="Times New Roman"/>
          <w:b/>
          <w:sz w:val="24"/>
          <w:szCs w:val="24"/>
        </w:rPr>
      </w:pPr>
    </w:p>
    <w:p w:rsidR="00151898" w:rsidRPr="00CE4D78" w:rsidRDefault="002A4A7F">
      <w:pPr>
        <w:pStyle w:val="normal0"/>
        <w:tabs>
          <w:tab w:val="center" w:pos="0"/>
        </w:tabs>
        <w:spacing w:after="120" w:line="240" w:lineRule="auto"/>
        <w:jc w:val="both"/>
        <w:rPr>
          <w:rFonts w:ascii="Times New Roman" w:eastAsia="Calibri" w:hAnsi="Times New Roman" w:cs="Times New Roman"/>
          <w:b/>
          <w:color w:val="FF0000"/>
          <w:sz w:val="24"/>
          <w:szCs w:val="24"/>
          <w:u w:val="single"/>
        </w:rPr>
      </w:pPr>
      <w:r w:rsidRPr="00CE4D78">
        <w:rPr>
          <w:rFonts w:ascii="Times New Roman" w:eastAsia="Calibri" w:hAnsi="Times New Roman" w:cs="Times New Roman"/>
          <w:b/>
          <w:color w:val="FF0000"/>
          <w:sz w:val="24"/>
          <w:szCs w:val="24"/>
          <w:u w:val="single"/>
        </w:rPr>
        <w:t>CATEGORIAS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Orientação: o Ente Federativo poderá definir categorias e valores específicos (sendo o máximo de R$300mil - segundo a IN nº 08/2016, que regulamenta a PNCV), no quantitativo que julgar pertinente desde que mantidos os princípios, diretrizes e objetivos da PNCV e da PNAB. A adoção de quaisquer categorias deverá ser justificada nos relatórios de monitoramento da implementação da PNAB.</w:t>
      </w:r>
    </w:p>
    <w:p w:rsidR="00151898" w:rsidRPr="00CE4D78" w:rsidRDefault="00151898">
      <w:pPr>
        <w:pStyle w:val="normal0"/>
        <w:tabs>
          <w:tab w:val="center" w:pos="0"/>
        </w:tabs>
        <w:spacing w:line="240" w:lineRule="auto"/>
        <w:jc w:val="both"/>
        <w:rPr>
          <w:rFonts w:ascii="Times New Roman" w:eastAsia="Calibri" w:hAnsi="Times New Roman" w:cs="Times New Roman"/>
          <w:color w:val="FF0000"/>
          <w:sz w:val="24"/>
          <w:szCs w:val="24"/>
        </w:rPr>
      </w:pPr>
    </w:p>
    <w:p w:rsidR="00151898" w:rsidRPr="00CE4D78" w:rsidRDefault="002A4A7F">
      <w:pPr>
        <w:pStyle w:val="normal0"/>
        <w:shd w:val="clear" w:color="auto" w:fill="FFFFFF"/>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 xml:space="preserve">Como consta na minuta padronizada de edital, deverão ser selecionados, no mínimo, </w:t>
      </w:r>
      <w:r w:rsidRPr="00380941">
        <w:rPr>
          <w:rFonts w:ascii="Times New Roman" w:eastAsia="Calibri" w:hAnsi="Times New Roman" w:cs="Times New Roman"/>
          <w:color w:val="9BBB59" w:themeColor="accent3"/>
          <w:sz w:val="24"/>
          <w:szCs w:val="24"/>
        </w:rPr>
        <w:t>30%</w:t>
      </w:r>
      <w:r w:rsidRPr="00CE4D78">
        <w:rPr>
          <w:rFonts w:ascii="Times New Roman" w:eastAsia="Calibri" w:hAnsi="Times New Roman" w:cs="Times New Roman"/>
          <w:color w:val="FF0000"/>
          <w:sz w:val="24"/>
          <w:szCs w:val="24"/>
        </w:rPr>
        <w:t xml:space="preserve"> (trinta por cento) [é possível aumentar este percentual, mas não diminuir] de projetos apresentados por entidades com trajetória declarada e comprovadamente ligadas às </w:t>
      </w:r>
      <w:r w:rsidRPr="008C00EE">
        <w:rPr>
          <w:rFonts w:ascii="Times New Roman" w:eastAsia="Calibri" w:hAnsi="Times New Roman" w:cs="Times New Roman"/>
          <w:color w:val="0000FF"/>
          <w:sz w:val="24"/>
          <w:szCs w:val="24"/>
        </w:rPr>
        <w:t>culturas populares e tradicionais</w:t>
      </w:r>
      <w:r w:rsidRPr="00CE4D78">
        <w:rPr>
          <w:rFonts w:ascii="Times New Roman" w:eastAsia="Calibri" w:hAnsi="Times New Roman" w:cs="Times New Roman"/>
          <w:color w:val="FF0000"/>
          <w:sz w:val="24"/>
          <w:szCs w:val="24"/>
        </w:rPr>
        <w:t>, e que tenham seus planos de trabalho também com ações voltadas ao segmento. Este percentual pode ser composto ju</w:t>
      </w:r>
      <w:bookmarkStart w:id="0" w:name="_GoBack"/>
      <w:bookmarkEnd w:id="0"/>
      <w:r w:rsidRPr="00CE4D78">
        <w:rPr>
          <w:rFonts w:ascii="Times New Roman" w:eastAsia="Calibri" w:hAnsi="Times New Roman" w:cs="Times New Roman"/>
          <w:color w:val="FF0000"/>
          <w:sz w:val="24"/>
          <w:szCs w:val="24"/>
        </w:rPr>
        <w:t>nto às vagas destinadas às cotas. [o Ente Federativo poderá criar, neste Anexo 1, uma categoria específica para culturas populares e tradicionais, ou incluir este percentual em outras categorias que defina, a seu critério]</w:t>
      </w:r>
    </w:p>
    <w:p w:rsidR="00151898" w:rsidRPr="00CE4D78" w:rsidRDefault="00151898">
      <w:pPr>
        <w:pStyle w:val="normal0"/>
        <w:tabs>
          <w:tab w:val="center" w:pos="0"/>
        </w:tabs>
        <w:spacing w:line="240" w:lineRule="auto"/>
        <w:jc w:val="both"/>
        <w:rPr>
          <w:rFonts w:ascii="Times New Roman" w:eastAsia="Calibri" w:hAnsi="Times New Roman" w:cs="Times New Roman"/>
          <w:color w:val="FF0000"/>
          <w:sz w:val="24"/>
          <w:szCs w:val="24"/>
        </w:rPr>
      </w:pP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 xml:space="preserve">No mínimo, </w:t>
      </w:r>
      <w:r w:rsidRPr="00380941">
        <w:rPr>
          <w:rFonts w:ascii="Times New Roman" w:eastAsia="Calibri" w:hAnsi="Times New Roman" w:cs="Times New Roman"/>
          <w:color w:val="9BBB59" w:themeColor="accent3"/>
          <w:sz w:val="24"/>
          <w:szCs w:val="24"/>
        </w:rPr>
        <w:t>30%</w:t>
      </w:r>
      <w:r w:rsidRPr="00CE4D78">
        <w:rPr>
          <w:rFonts w:ascii="Times New Roman" w:eastAsia="Calibri" w:hAnsi="Times New Roman" w:cs="Times New Roman"/>
          <w:color w:val="FF0000"/>
          <w:sz w:val="24"/>
          <w:szCs w:val="24"/>
        </w:rPr>
        <w:t xml:space="preserve"> das vagas deverão ser destinadas à ampla concorrência, sem incidência de categorias. A exceção é para o caso de definição de cotas territoriais/regionais, que abranjam toda a área de abrangência do estado/DF/municípios e permitam a livre concorrência.</w:t>
      </w:r>
    </w:p>
    <w:p w:rsidR="00151898" w:rsidRPr="00CE4D78" w:rsidRDefault="00151898">
      <w:pPr>
        <w:pStyle w:val="normal0"/>
        <w:tabs>
          <w:tab w:val="center" w:pos="0"/>
        </w:tabs>
        <w:spacing w:line="240" w:lineRule="auto"/>
        <w:jc w:val="both"/>
        <w:rPr>
          <w:rFonts w:ascii="Times New Roman" w:eastAsia="Calibri" w:hAnsi="Times New Roman" w:cs="Times New Roman"/>
          <w:color w:val="FF0000"/>
          <w:sz w:val="24"/>
          <w:szCs w:val="24"/>
        </w:rPr>
      </w:pP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Visando à desconcentração territorial e à regionalização, os Entes Federativos devem estar atentos ao previsto no Capítulo VI da Instrução Normativa MinC nº 10, de 28 de dezembro de 2023, que dispõe sobre as regras e os procedimentos para implementação das ações afirmativas e medidas de acessibilidade de que trata o Decreto nº 11.740, de 18 de outubro de 2023, que regulamenta a Lei nº 14.399, de 08 de julho de 2022, a qual institui a Política Nacional Aldir Blanc de Fomento à Cultura.</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Em especial, destaca-se:</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“CAPÍTULO VI</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DAS MEDIDAS DE DESCONCENTRAÇÃO TERRITORIAL E REGIONALIZAÇÃO</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Art. 15. Os entes deverão instituir mecanismos de desconcentração territorial e regionalização dos recursos, inclusive com vistas à implementação do percentual de 20% (vinte por cento) de que trata o art. 6º, II, da PNAB, em ações de incentivo direto a programas, a projetos e a ações de democratização do acesso à fruição e à produção artística e cultural em áreas periféricas, urbanas e rurais, e em territórios e regiões de maior vulnerabilidade econômica ou social, bem como em áreas de povos e comunidades tradicionais, quais sejam:</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I - regiões periféricas;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II - regiões com menor Índice de Desenvolvimento Humano - IDH;</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lastRenderedPageBreak/>
        <w:t>III - regiões onde são localizados conjuntos e empreendimentos habitacionais, e programas habitacionais de interesse social, promovidos por programas do governo federal ou local;</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IV - assentamentos e acampamentos;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V - regiões com menor presença de espaços e equipamentos culturais públicos;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VI - regiões com menor histórico de acesso aos recursos da política pública de cultura;</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VII - zonas especiais de interesse social; VIII - áreas atingidas por desastres naturais;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IX - territórios quilombolas;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X - territórios indígenas;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XI - territórios rurais;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XII - espaços comunitários de convivência, acolhimento e alimentação; e</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XIII - demais regiões que sejam habitadas por pessoas em situação de vulnerabilidade econômica ou social.</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 1º As ações afirmativas de que tratam o caput podem ser empregadas quando os projetos são realizados nos territórios e regiões ou quando são propostos por agentes culturais nelas residentes.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 2º Para fins de aferição do percentual estabelecido no art. 6º, II, da PNAB, serão consideradas apenas as ações e projetos realizados nos territórios e regiões de que tratam este artigo.”</w:t>
      </w:r>
    </w:p>
    <w:p w:rsidR="00151898" w:rsidRPr="00CE4D78" w:rsidRDefault="00151898">
      <w:pPr>
        <w:pStyle w:val="normal0"/>
        <w:tabs>
          <w:tab w:val="center" w:pos="0"/>
        </w:tabs>
        <w:spacing w:line="240" w:lineRule="auto"/>
        <w:jc w:val="both"/>
        <w:rPr>
          <w:rFonts w:ascii="Times New Roman" w:eastAsia="Calibri" w:hAnsi="Times New Roman" w:cs="Times New Roman"/>
          <w:color w:val="FF0000"/>
          <w:sz w:val="24"/>
          <w:szCs w:val="24"/>
        </w:rPr>
      </w:pPr>
    </w:p>
    <w:tbl>
      <w:tblPr>
        <w:tblStyle w:val="a"/>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tblPr>
      <w:tblGrid>
        <w:gridCol w:w="440"/>
        <w:gridCol w:w="2555"/>
        <w:gridCol w:w="2608"/>
        <w:gridCol w:w="3626"/>
      </w:tblGrid>
      <w:tr w:rsidR="00151898" w:rsidRPr="00CE4D78" w:rsidTr="00871D06">
        <w:trPr>
          <w:cantSplit/>
        </w:trPr>
        <w:tc>
          <w:tcPr>
            <w:tcW w:w="0" w:type="auto"/>
            <w:shd w:val="clear" w:color="auto" w:fill="auto"/>
            <w:tcMar>
              <w:top w:w="100" w:type="dxa"/>
              <w:left w:w="100" w:type="dxa"/>
              <w:bottom w:w="100" w:type="dxa"/>
              <w:right w:w="100" w:type="dxa"/>
            </w:tcMar>
            <w:vAlign w:val="center"/>
          </w:tcPr>
          <w:p w:rsidR="00151898" w:rsidRPr="00CE4D78" w:rsidRDefault="00151898">
            <w:pPr>
              <w:pStyle w:val="normal0"/>
              <w:widowControl w:val="0"/>
              <w:pBdr>
                <w:top w:val="nil"/>
                <w:left w:val="nil"/>
                <w:bottom w:val="nil"/>
                <w:right w:val="nil"/>
                <w:between w:val="nil"/>
              </w:pBdr>
              <w:spacing w:line="240" w:lineRule="auto"/>
              <w:jc w:val="center"/>
              <w:rPr>
                <w:rFonts w:ascii="Times New Roman" w:eastAsia="Calibri" w:hAnsi="Times New Roman" w:cs="Times New Roman"/>
                <w:b/>
                <w:sz w:val="24"/>
                <w:szCs w:val="24"/>
              </w:rPr>
            </w:pPr>
          </w:p>
        </w:tc>
        <w:tc>
          <w:tcPr>
            <w:tcW w:w="0" w:type="auto"/>
            <w:shd w:val="clear" w:color="auto" w:fill="auto"/>
            <w:tcMar>
              <w:top w:w="100" w:type="dxa"/>
              <w:left w:w="100" w:type="dxa"/>
              <w:bottom w:w="100" w:type="dxa"/>
              <w:right w:w="100" w:type="dxa"/>
            </w:tcMar>
            <w:vAlign w:val="center"/>
          </w:tcPr>
          <w:p w:rsidR="00151898" w:rsidRPr="00CE4D78" w:rsidRDefault="002A4A7F">
            <w:pPr>
              <w:pStyle w:val="normal0"/>
              <w:widowControl w:val="0"/>
              <w:pBdr>
                <w:top w:val="nil"/>
                <w:left w:val="nil"/>
                <w:bottom w:val="nil"/>
                <w:right w:val="nil"/>
                <w:between w:val="nil"/>
              </w:pBdr>
              <w:spacing w:line="240" w:lineRule="auto"/>
              <w:jc w:val="center"/>
              <w:rPr>
                <w:rFonts w:ascii="Times New Roman" w:eastAsia="Calibri" w:hAnsi="Times New Roman" w:cs="Times New Roman"/>
                <w:b/>
                <w:color w:val="FF0000"/>
                <w:sz w:val="24"/>
                <w:szCs w:val="24"/>
              </w:rPr>
            </w:pPr>
            <w:r w:rsidRPr="00CE4D78">
              <w:rPr>
                <w:rFonts w:ascii="Times New Roman" w:eastAsia="Calibri" w:hAnsi="Times New Roman" w:cs="Times New Roman"/>
                <w:b/>
                <w:color w:val="FF0000"/>
                <w:sz w:val="24"/>
                <w:szCs w:val="24"/>
              </w:rPr>
              <w:t>NOME  E DESCRIÇÃO DA CATEGORIA</w:t>
            </w:r>
          </w:p>
        </w:tc>
        <w:tc>
          <w:tcPr>
            <w:tcW w:w="0" w:type="auto"/>
            <w:shd w:val="clear" w:color="auto" w:fill="auto"/>
            <w:tcMar>
              <w:top w:w="100" w:type="dxa"/>
              <w:left w:w="100" w:type="dxa"/>
              <w:bottom w:w="100" w:type="dxa"/>
              <w:right w:w="100" w:type="dxa"/>
            </w:tcMar>
            <w:vAlign w:val="center"/>
          </w:tcPr>
          <w:p w:rsidR="00151898" w:rsidRPr="00CE4D78" w:rsidRDefault="002A4A7F">
            <w:pPr>
              <w:pStyle w:val="normal0"/>
              <w:widowControl w:val="0"/>
              <w:pBdr>
                <w:top w:val="nil"/>
                <w:left w:val="nil"/>
                <w:bottom w:val="nil"/>
                <w:right w:val="nil"/>
                <w:between w:val="nil"/>
              </w:pBdr>
              <w:spacing w:line="240" w:lineRule="auto"/>
              <w:jc w:val="center"/>
              <w:rPr>
                <w:rFonts w:ascii="Times New Roman" w:eastAsia="Calibri" w:hAnsi="Times New Roman" w:cs="Times New Roman"/>
                <w:b/>
                <w:color w:val="FF0000"/>
                <w:sz w:val="24"/>
                <w:szCs w:val="24"/>
              </w:rPr>
            </w:pPr>
            <w:r w:rsidRPr="00CE4D78">
              <w:rPr>
                <w:rFonts w:ascii="Times New Roman" w:eastAsia="Calibri" w:hAnsi="Times New Roman" w:cs="Times New Roman"/>
                <w:b/>
                <w:color w:val="FF0000"/>
                <w:sz w:val="24"/>
                <w:szCs w:val="24"/>
              </w:rPr>
              <w:t>NÚMERO DE VAGAS PARA CATEGORIA</w:t>
            </w:r>
          </w:p>
        </w:tc>
        <w:tc>
          <w:tcPr>
            <w:tcW w:w="0" w:type="auto"/>
            <w:shd w:val="clear" w:color="auto" w:fill="auto"/>
            <w:tcMar>
              <w:top w:w="100" w:type="dxa"/>
              <w:left w:w="100" w:type="dxa"/>
              <w:bottom w:w="100" w:type="dxa"/>
              <w:right w:w="100" w:type="dxa"/>
            </w:tcMar>
            <w:vAlign w:val="center"/>
          </w:tcPr>
          <w:p w:rsidR="00151898" w:rsidRPr="00CE4D78" w:rsidRDefault="002A4A7F">
            <w:pPr>
              <w:pStyle w:val="normal0"/>
              <w:widowControl w:val="0"/>
              <w:spacing w:line="240" w:lineRule="auto"/>
              <w:jc w:val="center"/>
              <w:rPr>
                <w:rFonts w:ascii="Times New Roman" w:eastAsia="Calibri" w:hAnsi="Times New Roman" w:cs="Times New Roman"/>
                <w:b/>
                <w:color w:val="FF0000"/>
                <w:sz w:val="24"/>
                <w:szCs w:val="24"/>
                <w:highlight w:val="yellow"/>
              </w:rPr>
            </w:pPr>
            <w:r w:rsidRPr="00CE4D78">
              <w:rPr>
                <w:rFonts w:ascii="Times New Roman" w:eastAsia="Calibri" w:hAnsi="Times New Roman" w:cs="Times New Roman"/>
                <w:b/>
                <w:color w:val="FF0000"/>
                <w:sz w:val="24"/>
                <w:szCs w:val="24"/>
              </w:rPr>
              <w:t>VALOR TOTAL DISPONÍVEL POR PROJETO SELECIONADO (R$)</w:t>
            </w:r>
          </w:p>
        </w:tc>
      </w:tr>
      <w:tr w:rsidR="00151898" w:rsidRPr="00CE4D78" w:rsidTr="00871D06">
        <w:tc>
          <w:tcPr>
            <w:tcW w:w="0" w:type="auto"/>
            <w:shd w:val="clear" w:color="auto" w:fill="auto"/>
            <w:tcMar>
              <w:top w:w="100" w:type="dxa"/>
              <w:left w:w="100" w:type="dxa"/>
              <w:bottom w:w="100" w:type="dxa"/>
              <w:right w:w="100" w:type="dxa"/>
            </w:tcMar>
            <w:vAlign w:val="center"/>
          </w:tcPr>
          <w:p w:rsidR="00151898" w:rsidRPr="00CE4D78" w:rsidRDefault="002A4A7F">
            <w:pPr>
              <w:pStyle w:val="normal0"/>
              <w:tabs>
                <w:tab w:val="center" w:pos="0"/>
              </w:tabs>
              <w:spacing w:after="120"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01</w:t>
            </w:r>
          </w:p>
        </w:tc>
        <w:tc>
          <w:tcPr>
            <w:tcW w:w="0" w:type="auto"/>
            <w:shd w:val="clear" w:color="auto" w:fill="auto"/>
            <w:tcMar>
              <w:top w:w="100" w:type="dxa"/>
              <w:left w:w="100" w:type="dxa"/>
              <w:bottom w:w="100" w:type="dxa"/>
              <w:right w:w="100" w:type="dxa"/>
            </w:tcMar>
            <w:vAlign w:val="center"/>
          </w:tcPr>
          <w:p w:rsidR="00151898" w:rsidRPr="00CE4D78" w:rsidRDefault="00151898">
            <w:pPr>
              <w:pStyle w:val="normal0"/>
              <w:tabs>
                <w:tab w:val="center" w:pos="0"/>
              </w:tabs>
              <w:spacing w:after="120" w:line="240" w:lineRule="auto"/>
              <w:jc w:val="both"/>
              <w:rPr>
                <w:rFonts w:ascii="Times New Roman" w:eastAsia="Calibri" w:hAnsi="Times New Roman" w:cs="Times New Roman"/>
                <w:b/>
                <w:sz w:val="24"/>
                <w:szCs w:val="24"/>
                <w:shd w:val="clear" w:color="auto" w:fill="F4CCCC"/>
              </w:rPr>
            </w:pPr>
          </w:p>
        </w:tc>
        <w:tc>
          <w:tcPr>
            <w:tcW w:w="0" w:type="auto"/>
            <w:shd w:val="clear" w:color="auto" w:fill="auto"/>
            <w:tcMar>
              <w:top w:w="100" w:type="dxa"/>
              <w:left w:w="100" w:type="dxa"/>
              <w:bottom w:w="100" w:type="dxa"/>
              <w:right w:w="100" w:type="dxa"/>
            </w:tcMar>
            <w:vAlign w:val="center"/>
          </w:tcPr>
          <w:p w:rsidR="00151898" w:rsidRPr="00CE4D78" w:rsidRDefault="00151898">
            <w:pPr>
              <w:pStyle w:val="normal0"/>
              <w:widowControl w:val="0"/>
              <w:spacing w:line="240" w:lineRule="auto"/>
              <w:rPr>
                <w:rFonts w:ascii="Times New Roman" w:eastAsia="Calibri" w:hAnsi="Times New Roman" w:cs="Times New Roman"/>
                <w:color w:val="FF0000"/>
                <w:sz w:val="24"/>
                <w:szCs w:val="24"/>
                <w:shd w:val="clear" w:color="auto" w:fill="F4CCCC"/>
              </w:rPr>
            </w:pPr>
          </w:p>
        </w:tc>
        <w:tc>
          <w:tcPr>
            <w:tcW w:w="0" w:type="auto"/>
            <w:shd w:val="clear" w:color="auto" w:fill="auto"/>
            <w:tcMar>
              <w:top w:w="100" w:type="dxa"/>
              <w:left w:w="100" w:type="dxa"/>
              <w:bottom w:w="100" w:type="dxa"/>
              <w:right w:w="100" w:type="dxa"/>
            </w:tcMar>
            <w:vAlign w:val="center"/>
          </w:tcPr>
          <w:p w:rsidR="00151898" w:rsidRPr="00CE4D78" w:rsidRDefault="00151898">
            <w:pPr>
              <w:pStyle w:val="normal0"/>
              <w:widowControl w:val="0"/>
              <w:pBdr>
                <w:top w:val="nil"/>
                <w:left w:val="nil"/>
                <w:bottom w:val="nil"/>
                <w:right w:val="nil"/>
                <w:between w:val="nil"/>
              </w:pBdr>
              <w:spacing w:line="240" w:lineRule="auto"/>
              <w:rPr>
                <w:rFonts w:ascii="Times New Roman" w:eastAsia="Calibri" w:hAnsi="Times New Roman" w:cs="Times New Roman"/>
                <w:b/>
                <w:sz w:val="24"/>
                <w:szCs w:val="24"/>
                <w:highlight w:val="yellow"/>
              </w:rPr>
            </w:pPr>
          </w:p>
        </w:tc>
      </w:tr>
      <w:tr w:rsidR="00151898" w:rsidRPr="00CE4D78" w:rsidTr="00871D06">
        <w:tc>
          <w:tcPr>
            <w:tcW w:w="0" w:type="auto"/>
            <w:shd w:val="clear" w:color="auto" w:fill="auto"/>
            <w:tcMar>
              <w:top w:w="100" w:type="dxa"/>
              <w:left w:w="100" w:type="dxa"/>
              <w:bottom w:w="100" w:type="dxa"/>
              <w:right w:w="100" w:type="dxa"/>
            </w:tcMar>
            <w:vAlign w:val="center"/>
          </w:tcPr>
          <w:p w:rsidR="00151898" w:rsidRPr="00CE4D78" w:rsidRDefault="002A4A7F">
            <w:pPr>
              <w:pStyle w:val="normal0"/>
              <w:widowControl w:val="0"/>
              <w:pBdr>
                <w:top w:val="nil"/>
                <w:left w:val="nil"/>
                <w:bottom w:val="nil"/>
                <w:right w:val="nil"/>
                <w:between w:val="nil"/>
              </w:pBdr>
              <w:spacing w:line="240" w:lineRule="auto"/>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02</w:t>
            </w:r>
          </w:p>
        </w:tc>
        <w:tc>
          <w:tcPr>
            <w:tcW w:w="0" w:type="auto"/>
            <w:shd w:val="clear" w:color="auto" w:fill="auto"/>
            <w:tcMar>
              <w:top w:w="100" w:type="dxa"/>
              <w:left w:w="100" w:type="dxa"/>
              <w:bottom w:w="100" w:type="dxa"/>
              <w:right w:w="100" w:type="dxa"/>
            </w:tcMar>
            <w:vAlign w:val="center"/>
          </w:tcPr>
          <w:p w:rsidR="00151898" w:rsidRPr="00CE4D78" w:rsidRDefault="00151898">
            <w:pPr>
              <w:pStyle w:val="normal0"/>
              <w:widowControl w:val="0"/>
              <w:pBdr>
                <w:top w:val="nil"/>
                <w:left w:val="nil"/>
                <w:bottom w:val="nil"/>
                <w:right w:val="nil"/>
                <w:between w:val="nil"/>
              </w:pBdr>
              <w:spacing w:line="240" w:lineRule="auto"/>
              <w:rPr>
                <w:rFonts w:ascii="Times New Roman" w:eastAsia="Calibri" w:hAnsi="Times New Roman" w:cs="Times New Roman"/>
                <w:b/>
                <w:sz w:val="24"/>
                <w:szCs w:val="24"/>
                <w:highlight w:val="yellow"/>
              </w:rPr>
            </w:pPr>
          </w:p>
        </w:tc>
        <w:tc>
          <w:tcPr>
            <w:tcW w:w="0" w:type="auto"/>
            <w:shd w:val="clear" w:color="auto" w:fill="auto"/>
            <w:tcMar>
              <w:top w:w="100" w:type="dxa"/>
              <w:left w:w="100" w:type="dxa"/>
              <w:bottom w:w="100" w:type="dxa"/>
              <w:right w:w="100" w:type="dxa"/>
            </w:tcMar>
            <w:vAlign w:val="center"/>
          </w:tcPr>
          <w:p w:rsidR="00151898" w:rsidRPr="00CE4D78" w:rsidRDefault="00151898">
            <w:pPr>
              <w:pStyle w:val="normal0"/>
              <w:widowControl w:val="0"/>
              <w:pBdr>
                <w:top w:val="nil"/>
                <w:left w:val="nil"/>
                <w:bottom w:val="nil"/>
                <w:right w:val="nil"/>
                <w:between w:val="nil"/>
              </w:pBdr>
              <w:spacing w:line="240" w:lineRule="auto"/>
              <w:rPr>
                <w:rFonts w:ascii="Times New Roman" w:eastAsia="Calibri" w:hAnsi="Times New Roman" w:cs="Times New Roman"/>
                <w:b/>
                <w:sz w:val="24"/>
                <w:szCs w:val="24"/>
                <w:highlight w:val="yellow"/>
              </w:rPr>
            </w:pPr>
          </w:p>
        </w:tc>
        <w:tc>
          <w:tcPr>
            <w:tcW w:w="0" w:type="auto"/>
            <w:shd w:val="clear" w:color="auto" w:fill="auto"/>
            <w:tcMar>
              <w:top w:w="100" w:type="dxa"/>
              <w:left w:w="100" w:type="dxa"/>
              <w:bottom w:w="100" w:type="dxa"/>
              <w:right w:w="100" w:type="dxa"/>
            </w:tcMar>
            <w:vAlign w:val="center"/>
          </w:tcPr>
          <w:p w:rsidR="00151898" w:rsidRPr="00CE4D78" w:rsidRDefault="00151898">
            <w:pPr>
              <w:pStyle w:val="normal0"/>
              <w:widowControl w:val="0"/>
              <w:pBdr>
                <w:top w:val="nil"/>
                <w:left w:val="nil"/>
                <w:bottom w:val="nil"/>
                <w:right w:val="nil"/>
                <w:between w:val="nil"/>
              </w:pBdr>
              <w:spacing w:line="240" w:lineRule="auto"/>
              <w:rPr>
                <w:rFonts w:ascii="Times New Roman" w:eastAsia="Calibri" w:hAnsi="Times New Roman" w:cs="Times New Roman"/>
                <w:b/>
                <w:sz w:val="24"/>
                <w:szCs w:val="24"/>
                <w:highlight w:val="yellow"/>
              </w:rPr>
            </w:pPr>
          </w:p>
        </w:tc>
      </w:tr>
      <w:tr w:rsidR="00151898" w:rsidRPr="00CE4D78" w:rsidTr="00871D06">
        <w:tc>
          <w:tcPr>
            <w:tcW w:w="0" w:type="auto"/>
            <w:shd w:val="clear" w:color="auto" w:fill="auto"/>
            <w:tcMar>
              <w:top w:w="100" w:type="dxa"/>
              <w:left w:w="100" w:type="dxa"/>
              <w:bottom w:w="100" w:type="dxa"/>
              <w:right w:w="100" w:type="dxa"/>
            </w:tcMar>
            <w:vAlign w:val="center"/>
          </w:tcPr>
          <w:p w:rsidR="00151898" w:rsidRPr="00CE4D78" w:rsidRDefault="002A4A7F">
            <w:pPr>
              <w:pStyle w:val="normal0"/>
              <w:widowControl w:val="0"/>
              <w:pBdr>
                <w:top w:val="nil"/>
                <w:left w:val="nil"/>
                <w:bottom w:val="nil"/>
                <w:right w:val="nil"/>
                <w:between w:val="nil"/>
              </w:pBdr>
              <w:spacing w:line="240" w:lineRule="auto"/>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03</w:t>
            </w:r>
          </w:p>
        </w:tc>
        <w:tc>
          <w:tcPr>
            <w:tcW w:w="0" w:type="auto"/>
            <w:shd w:val="clear" w:color="auto" w:fill="auto"/>
            <w:tcMar>
              <w:top w:w="100" w:type="dxa"/>
              <w:left w:w="100" w:type="dxa"/>
              <w:bottom w:w="100" w:type="dxa"/>
              <w:right w:w="100" w:type="dxa"/>
            </w:tcMar>
            <w:vAlign w:val="center"/>
          </w:tcPr>
          <w:p w:rsidR="00151898" w:rsidRPr="00CE4D78" w:rsidRDefault="00151898">
            <w:pPr>
              <w:pStyle w:val="normal0"/>
              <w:widowControl w:val="0"/>
              <w:pBdr>
                <w:top w:val="nil"/>
                <w:left w:val="nil"/>
                <w:bottom w:val="nil"/>
                <w:right w:val="nil"/>
                <w:between w:val="nil"/>
              </w:pBdr>
              <w:spacing w:line="240" w:lineRule="auto"/>
              <w:rPr>
                <w:rFonts w:ascii="Times New Roman" w:eastAsia="Calibri" w:hAnsi="Times New Roman" w:cs="Times New Roman"/>
                <w:b/>
                <w:sz w:val="24"/>
                <w:szCs w:val="24"/>
                <w:highlight w:val="yellow"/>
              </w:rPr>
            </w:pPr>
          </w:p>
        </w:tc>
        <w:tc>
          <w:tcPr>
            <w:tcW w:w="0" w:type="auto"/>
            <w:shd w:val="clear" w:color="auto" w:fill="auto"/>
            <w:tcMar>
              <w:top w:w="100" w:type="dxa"/>
              <w:left w:w="100" w:type="dxa"/>
              <w:bottom w:w="100" w:type="dxa"/>
              <w:right w:w="100" w:type="dxa"/>
            </w:tcMar>
            <w:vAlign w:val="center"/>
          </w:tcPr>
          <w:p w:rsidR="00151898" w:rsidRPr="00CE4D78" w:rsidRDefault="00151898">
            <w:pPr>
              <w:pStyle w:val="normal0"/>
              <w:widowControl w:val="0"/>
              <w:pBdr>
                <w:top w:val="nil"/>
                <w:left w:val="nil"/>
                <w:bottom w:val="nil"/>
                <w:right w:val="nil"/>
                <w:between w:val="nil"/>
              </w:pBdr>
              <w:spacing w:line="240" w:lineRule="auto"/>
              <w:rPr>
                <w:rFonts w:ascii="Times New Roman" w:eastAsia="Calibri" w:hAnsi="Times New Roman" w:cs="Times New Roman"/>
                <w:b/>
                <w:sz w:val="24"/>
                <w:szCs w:val="24"/>
                <w:highlight w:val="yellow"/>
              </w:rPr>
            </w:pPr>
          </w:p>
        </w:tc>
        <w:tc>
          <w:tcPr>
            <w:tcW w:w="0" w:type="auto"/>
            <w:shd w:val="clear" w:color="auto" w:fill="auto"/>
            <w:tcMar>
              <w:top w:w="100" w:type="dxa"/>
              <w:left w:w="100" w:type="dxa"/>
              <w:bottom w:w="100" w:type="dxa"/>
              <w:right w:w="100" w:type="dxa"/>
            </w:tcMar>
            <w:vAlign w:val="center"/>
          </w:tcPr>
          <w:p w:rsidR="00151898" w:rsidRPr="00CE4D78" w:rsidRDefault="00151898">
            <w:pPr>
              <w:pStyle w:val="normal0"/>
              <w:widowControl w:val="0"/>
              <w:pBdr>
                <w:top w:val="nil"/>
                <w:left w:val="nil"/>
                <w:bottom w:val="nil"/>
                <w:right w:val="nil"/>
                <w:between w:val="nil"/>
              </w:pBdr>
              <w:spacing w:line="240" w:lineRule="auto"/>
              <w:rPr>
                <w:rFonts w:ascii="Times New Roman" w:eastAsia="Calibri" w:hAnsi="Times New Roman" w:cs="Times New Roman"/>
                <w:b/>
                <w:sz w:val="24"/>
                <w:szCs w:val="24"/>
                <w:highlight w:val="yellow"/>
              </w:rPr>
            </w:pPr>
          </w:p>
        </w:tc>
      </w:tr>
    </w:tbl>
    <w:p w:rsidR="00151898" w:rsidRPr="00CE4D78" w:rsidRDefault="00151898">
      <w:pPr>
        <w:pStyle w:val="normal0"/>
        <w:tabs>
          <w:tab w:val="center" w:pos="0"/>
        </w:tabs>
        <w:spacing w:after="120" w:line="240" w:lineRule="auto"/>
        <w:jc w:val="both"/>
        <w:rPr>
          <w:rFonts w:ascii="Times New Roman" w:eastAsia="Calibri" w:hAnsi="Times New Roman" w:cs="Times New Roman"/>
          <w:b/>
          <w:sz w:val="24"/>
          <w:szCs w:val="24"/>
          <w:highlight w:val="yellow"/>
        </w:rPr>
      </w:pPr>
    </w:p>
    <w:p w:rsidR="00151898" w:rsidRPr="00CE4D78" w:rsidRDefault="002A4A7F">
      <w:pPr>
        <w:pStyle w:val="normal0"/>
        <w:tabs>
          <w:tab w:val="center" w:pos="0"/>
        </w:tabs>
        <w:spacing w:after="120" w:line="240" w:lineRule="auto"/>
        <w:jc w:val="both"/>
        <w:rPr>
          <w:rFonts w:ascii="Times New Roman" w:eastAsia="Calibri" w:hAnsi="Times New Roman" w:cs="Times New Roman"/>
          <w:b/>
          <w:sz w:val="24"/>
          <w:szCs w:val="24"/>
          <w:u w:val="single"/>
        </w:rPr>
      </w:pPr>
      <w:r w:rsidRPr="00CE4D78">
        <w:rPr>
          <w:rFonts w:ascii="Times New Roman" w:eastAsia="Calibri" w:hAnsi="Times New Roman" w:cs="Times New Roman"/>
          <w:b/>
          <w:sz w:val="24"/>
          <w:szCs w:val="24"/>
          <w:u w:val="single"/>
        </w:rPr>
        <w:t>COTAS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Orientação: além das cotas obrigatórias, o Ente Federativo poderá definir cotas específicas, no quantitativo que julgar pertinente, desde que mantidos os princípios, diretrizes e objetivos da PNCV e da PNAB. A adoção de quaisquer cotas deverá ser justificada nos relatórios de monitoramento da implementação da PNAB.</w:t>
      </w:r>
    </w:p>
    <w:p w:rsidR="00151898" w:rsidRPr="00CE4D78" w:rsidRDefault="00151898">
      <w:pPr>
        <w:pStyle w:val="normal0"/>
        <w:tabs>
          <w:tab w:val="center" w:pos="0"/>
        </w:tabs>
        <w:spacing w:line="240" w:lineRule="auto"/>
        <w:jc w:val="both"/>
        <w:rPr>
          <w:rFonts w:ascii="Times New Roman" w:eastAsia="Calibri" w:hAnsi="Times New Roman" w:cs="Times New Roman"/>
          <w:color w:val="FF0000"/>
          <w:sz w:val="24"/>
          <w:szCs w:val="24"/>
        </w:rPr>
      </w:pP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O Ente Federativo deverá considerar o conjunto de regramentos previstos na referida IN. Em especial, destaca-se:</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CAPÍTULO II</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DAS POLÍTICAS DE COTAS OU RESERVA DE VAGAS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Art. 5º A política de cotas tem como objeto garantir a reserva de um percentual mínimo de vagas a grupos específicos, sendo aplicáveis aos procedimentos públicos de seleção de que trata a Lei nº 14.399, de 2022.</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Art. 6º Ficam garantidas cotas em todos os editais de fomento realizados com recursos da Lei nº 14.399, de 2022, de no mínimo:</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I - vinte e cinco por cento das vagas para pessoas negras (pretas ou pardas);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II - dez por cento das vagas para pessoas indígenas; e</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III - cinco por cento para pessoas com deficiência.</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lastRenderedPageBreak/>
        <w:t>§ 1º O percentual de que trata este artigo pode ser ampliado considerando legislações locais mais benéficas ao público-alvo da ação afirmativa e o quantitativo de pessoas negras, indígenas, e pessoas com deficiência na região.</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 2º Na hipótese de quantitativo fracionado para o número de vagas reservadas, esse será aumentado para o primeiro número inteiro subsequente, em caso de fração igual ou maior que 0,5 (cinco décimos), ou diminuído para número inteiro imediatamente inferior, em caso de fração menor que 0,5 (cinco décimos).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 3º Em caso de editais divididos em categorias, devem ser estabelecidas cotas em todas elas, ressalvados os casos de impossibilidade fática, no qual o percentual mínimo de reserva será aplicado ao total das vagas do edital.</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 4º Nos casos excepcionais em que for estabelecido somente uma vaga total por categoria, o ente pode optar por destiná-la à ampla concorrência ou às cotas, garantindo que ao menos vinte e cinco por cento do total das vagas do Edital sejam destinadas a pessoas negras, dez por cento a pessoas indígenas e dez por cento a pessoas com deficiência. (retificação publicada no DOU de 10/01/2024)</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 5º Nos casos de editais específicos de que trata o art. 14, o estabelecimento de cotas para pessoas negras e indígenas pode ser dispensado, caso o edital seja integralmente direcionado a proponentes de grupos étnico-raciais público-alvo de ações afirmativas.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 6º As cotas previstas neste artigo podem ser implementadas juntamente com:</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I - cotas para outros grupos sociais e;</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II - outras ações afirmativas, tais como editais específicos e critérios diferenciados de pontuação.</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Art. 7º Os agentes culturais que optarem por concorrer às cotas concorrerão concomitantemente às vagas destinadas à ampla concorrência, de acordo com a sua classificação no processo.</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 1º As pessoas que optarem pelas cotas e atingirem nota suficiente para se classificar no número de vagas oferecidas para ampla concorrência não ocuparão as vagas destinadas para o preenchimento das cotas.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 2º Em caso de desistência de optantes aprovados nas cotas, a vaga não preenchida deverá ser ocupada por pessoa que concorreu às cotas de acordo com a ordem de classificação.</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 3º No caso de não existirem propostas aptas em número suficiente para o cumprimento de uma das categorias de cotas previstas na seleção, o número de vagas restantes deverá ser destinado inicialmente para a outra categoria de cotas.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 4º Caso não haja outra categoria de cotas de que trata o §3º, as vagas não preenchidas deverão ser direcionadas para a ampla concorrência, sendo os demais candidatos selecionados de acordo com a ordem de classificação.</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Art. 8º Para concorrer às cotas, os agentes culturais deverão autodeclarar-se no ato de inscrição, conforme modelos constantes nos Anexo I e II, ou outro modelo disponibilizado pelo ente federativo.</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Parágrafo único. A autodeclaração poderá ser apresentada por escrito, em vídeo, áudio, em Libras, ou em outros formatos acessíveis.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Art. 9º A autodeclaração do agente cultural goza de presunção de veracidade, podendo os Entes Federativos estabelecer em editais procedimentos complementares, tais como:</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I - heteroidentificação: procedimento complementar à autodeclaração de pertencimento racial, para confirmação, por terceiros, da identificação como pessoa negra (preta ou parda) de acordo com seu fenótipo, isto é, conforme suas características físicas;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II - solicitação de carta consubstanciada: documento apresentado em formato escrito, oral ou audiovisual que promove a reflexão sobre o pertencimento étnico-racial, contendo os motivos pelos quais o agente cultural se autodeclara negro (preto ou pardo) ou indígena, conforme modelo constante no Anexo III;</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lastRenderedPageBreak/>
        <w:t>III - solicitação de um documento em formato escrito, oral ou audiovisual que demonstre o pertencimento étnico do agente cultural indígena elaborado por liderança ou entidade constituída em forma de associação, fundação ou qualquer configuração de entidade formalizada ou não, desde que gerida por povos indígenas;</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IV - procedimento de avaliação biopsicossocial realizada nos termos do § 1º do art. 2º da Lei nº 13.146, de 2015, solicitação de documentos como laudo médico, Certificado da Pessoa com Deficiência ou comprovante de recebimento de Benefício de Prestação Continuada à Pessoa com Deficiência; ou</w:t>
      </w: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V - outras estratégias com vistas a garantir que as cotas sejam destinadas a pessoas negras, indígenas ou com deficiência.</w:t>
      </w:r>
    </w:p>
    <w:p w:rsidR="00151898" w:rsidRPr="00CE4D78" w:rsidRDefault="00151898">
      <w:pPr>
        <w:pStyle w:val="normal0"/>
        <w:tabs>
          <w:tab w:val="center" w:pos="0"/>
        </w:tabs>
        <w:spacing w:line="240" w:lineRule="auto"/>
        <w:jc w:val="both"/>
        <w:rPr>
          <w:rFonts w:ascii="Times New Roman" w:eastAsia="Calibri" w:hAnsi="Times New Roman" w:cs="Times New Roman"/>
          <w:color w:val="FF0000"/>
          <w:sz w:val="24"/>
          <w:szCs w:val="24"/>
        </w:rPr>
      </w:pPr>
    </w:p>
    <w:tbl>
      <w:tblPr>
        <w:tblStyle w:val="a0"/>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tblPr>
      <w:tblGrid>
        <w:gridCol w:w="2535"/>
        <w:gridCol w:w="6694"/>
      </w:tblGrid>
      <w:tr w:rsidR="00151898" w:rsidRPr="00CE4D78" w:rsidTr="00871D06">
        <w:tc>
          <w:tcPr>
            <w:tcW w:w="0" w:type="auto"/>
            <w:shd w:val="clear" w:color="auto" w:fill="auto"/>
            <w:tcMar>
              <w:top w:w="100" w:type="dxa"/>
              <w:left w:w="100" w:type="dxa"/>
              <w:bottom w:w="100" w:type="dxa"/>
              <w:right w:w="100" w:type="dxa"/>
            </w:tcMar>
            <w:vAlign w:val="center"/>
          </w:tcPr>
          <w:p w:rsidR="00151898" w:rsidRPr="00CE4D78" w:rsidRDefault="00151898">
            <w:pPr>
              <w:pStyle w:val="normal0"/>
              <w:widowControl w:val="0"/>
              <w:spacing w:line="240" w:lineRule="auto"/>
              <w:rPr>
                <w:rFonts w:ascii="Times New Roman" w:eastAsia="Calibri" w:hAnsi="Times New Roman" w:cs="Times New Roman"/>
                <w:b/>
                <w:sz w:val="24"/>
                <w:szCs w:val="24"/>
                <w:highlight w:val="yellow"/>
              </w:rPr>
            </w:pPr>
          </w:p>
        </w:tc>
        <w:tc>
          <w:tcPr>
            <w:tcW w:w="0" w:type="auto"/>
            <w:shd w:val="clear" w:color="auto" w:fill="auto"/>
            <w:tcMar>
              <w:top w:w="100" w:type="dxa"/>
              <w:left w:w="100" w:type="dxa"/>
              <w:bottom w:w="100" w:type="dxa"/>
              <w:right w:w="100" w:type="dxa"/>
            </w:tcMar>
            <w:vAlign w:val="center"/>
          </w:tcPr>
          <w:p w:rsidR="00151898" w:rsidRPr="00CE4D78" w:rsidRDefault="002A4A7F">
            <w:pPr>
              <w:pStyle w:val="normal0"/>
              <w:widowControl w:val="0"/>
              <w:spacing w:line="240" w:lineRule="auto"/>
              <w:jc w:val="center"/>
              <w:rPr>
                <w:rFonts w:ascii="Times New Roman" w:eastAsia="Calibri" w:hAnsi="Times New Roman" w:cs="Times New Roman"/>
                <w:b/>
                <w:sz w:val="24"/>
                <w:szCs w:val="24"/>
              </w:rPr>
            </w:pPr>
            <w:r w:rsidRPr="00CE4D78">
              <w:rPr>
                <w:rFonts w:ascii="Times New Roman" w:eastAsia="Calibri" w:hAnsi="Times New Roman" w:cs="Times New Roman"/>
                <w:b/>
                <w:sz w:val="24"/>
                <w:szCs w:val="24"/>
              </w:rPr>
              <w:t>NÚMERO DE VAGAS MÍNIMAS</w:t>
            </w:r>
          </w:p>
        </w:tc>
      </w:tr>
      <w:tr w:rsidR="00151898" w:rsidRPr="00CE4D78" w:rsidTr="00871D06">
        <w:tc>
          <w:tcPr>
            <w:tcW w:w="0" w:type="auto"/>
            <w:shd w:val="clear" w:color="auto" w:fill="auto"/>
            <w:tcMar>
              <w:top w:w="100" w:type="dxa"/>
              <w:left w:w="100" w:type="dxa"/>
              <w:bottom w:w="100" w:type="dxa"/>
              <w:right w:w="100" w:type="dxa"/>
            </w:tcMar>
            <w:vAlign w:val="center"/>
          </w:tcPr>
          <w:p w:rsidR="00151898" w:rsidRPr="00CE4D78" w:rsidRDefault="002A4A7F">
            <w:pPr>
              <w:pStyle w:val="normal0"/>
              <w:widowControl w:val="0"/>
              <w:spacing w:line="240" w:lineRule="auto"/>
              <w:rPr>
                <w:rFonts w:ascii="Times New Roman" w:eastAsia="Calibri" w:hAnsi="Times New Roman" w:cs="Times New Roman"/>
                <w:b/>
                <w:sz w:val="24"/>
                <w:szCs w:val="24"/>
              </w:rPr>
            </w:pPr>
            <w:r w:rsidRPr="00CE4D78">
              <w:rPr>
                <w:rFonts w:ascii="Times New Roman" w:eastAsia="Calibri" w:hAnsi="Times New Roman" w:cs="Times New Roman"/>
                <w:b/>
                <w:sz w:val="24"/>
                <w:szCs w:val="24"/>
              </w:rPr>
              <w:t>pessoas negras (pretas ou pardas)</w:t>
            </w:r>
          </w:p>
        </w:tc>
        <w:tc>
          <w:tcPr>
            <w:tcW w:w="0" w:type="auto"/>
            <w:shd w:val="clear" w:color="auto" w:fill="auto"/>
            <w:tcMar>
              <w:top w:w="100" w:type="dxa"/>
              <w:left w:w="100" w:type="dxa"/>
              <w:bottom w:w="100" w:type="dxa"/>
              <w:right w:w="100" w:type="dxa"/>
            </w:tcMar>
            <w:vAlign w:val="center"/>
          </w:tcPr>
          <w:p w:rsidR="00151898" w:rsidRPr="00CE4D78" w:rsidRDefault="002A4A7F">
            <w:pPr>
              <w:pStyle w:val="normal0"/>
              <w:widowControl w:val="0"/>
              <w:spacing w:line="240" w:lineRule="auto"/>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definir o número absoluto de vagas mínimas - mínimo de 25% (vinte e cinco por cento) das vagas - cota obrigatória *</w:t>
            </w:r>
          </w:p>
        </w:tc>
      </w:tr>
      <w:tr w:rsidR="00151898" w:rsidRPr="00CE4D78" w:rsidTr="00871D06">
        <w:tc>
          <w:tcPr>
            <w:tcW w:w="0" w:type="auto"/>
            <w:shd w:val="clear" w:color="auto" w:fill="auto"/>
            <w:tcMar>
              <w:top w:w="100" w:type="dxa"/>
              <w:left w:w="100" w:type="dxa"/>
              <w:bottom w:w="100" w:type="dxa"/>
              <w:right w:w="100" w:type="dxa"/>
            </w:tcMar>
            <w:vAlign w:val="center"/>
          </w:tcPr>
          <w:p w:rsidR="00151898" w:rsidRPr="00CE4D78" w:rsidRDefault="002A4A7F">
            <w:pPr>
              <w:pStyle w:val="normal0"/>
              <w:widowControl w:val="0"/>
              <w:spacing w:line="240" w:lineRule="auto"/>
              <w:rPr>
                <w:rFonts w:ascii="Times New Roman" w:eastAsia="Calibri" w:hAnsi="Times New Roman" w:cs="Times New Roman"/>
                <w:b/>
                <w:sz w:val="24"/>
                <w:szCs w:val="24"/>
              </w:rPr>
            </w:pPr>
            <w:r w:rsidRPr="00CE4D78">
              <w:rPr>
                <w:rFonts w:ascii="Times New Roman" w:eastAsia="Calibri" w:hAnsi="Times New Roman" w:cs="Times New Roman"/>
                <w:b/>
                <w:sz w:val="24"/>
                <w:szCs w:val="24"/>
              </w:rPr>
              <w:t>pessoas indígenas</w:t>
            </w:r>
          </w:p>
        </w:tc>
        <w:tc>
          <w:tcPr>
            <w:tcW w:w="0" w:type="auto"/>
            <w:shd w:val="clear" w:color="auto" w:fill="auto"/>
            <w:tcMar>
              <w:top w:w="100" w:type="dxa"/>
              <w:left w:w="100" w:type="dxa"/>
              <w:bottom w:w="100" w:type="dxa"/>
              <w:right w:w="100" w:type="dxa"/>
            </w:tcMar>
            <w:vAlign w:val="center"/>
          </w:tcPr>
          <w:p w:rsidR="00151898" w:rsidRPr="00CE4D78" w:rsidRDefault="002A4A7F">
            <w:pPr>
              <w:pStyle w:val="normal0"/>
              <w:widowControl w:val="0"/>
              <w:spacing w:line="240" w:lineRule="auto"/>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definir o número absoluto de vagas mínimas - mínimo de 10% (dez por cento) das vagas - cota obrigatória *</w:t>
            </w:r>
          </w:p>
        </w:tc>
      </w:tr>
      <w:tr w:rsidR="00151898" w:rsidRPr="00CE4D78" w:rsidTr="00871D06">
        <w:tc>
          <w:tcPr>
            <w:tcW w:w="0" w:type="auto"/>
            <w:shd w:val="clear" w:color="auto" w:fill="auto"/>
            <w:tcMar>
              <w:top w:w="100" w:type="dxa"/>
              <w:left w:w="100" w:type="dxa"/>
              <w:bottom w:w="100" w:type="dxa"/>
              <w:right w:w="100" w:type="dxa"/>
            </w:tcMar>
            <w:vAlign w:val="center"/>
          </w:tcPr>
          <w:p w:rsidR="00151898" w:rsidRPr="00CE4D78" w:rsidRDefault="002A4A7F">
            <w:pPr>
              <w:pStyle w:val="normal0"/>
              <w:widowControl w:val="0"/>
              <w:spacing w:line="240" w:lineRule="auto"/>
              <w:rPr>
                <w:rFonts w:ascii="Times New Roman" w:eastAsia="Calibri" w:hAnsi="Times New Roman" w:cs="Times New Roman"/>
                <w:b/>
                <w:sz w:val="24"/>
                <w:szCs w:val="24"/>
              </w:rPr>
            </w:pPr>
            <w:r w:rsidRPr="00CE4D78">
              <w:rPr>
                <w:rFonts w:ascii="Times New Roman" w:eastAsia="Calibri" w:hAnsi="Times New Roman" w:cs="Times New Roman"/>
                <w:b/>
                <w:sz w:val="24"/>
                <w:szCs w:val="24"/>
              </w:rPr>
              <w:t>pessoas com deficiência</w:t>
            </w:r>
          </w:p>
        </w:tc>
        <w:tc>
          <w:tcPr>
            <w:tcW w:w="0" w:type="auto"/>
            <w:shd w:val="clear" w:color="auto" w:fill="auto"/>
            <w:tcMar>
              <w:top w:w="100" w:type="dxa"/>
              <w:left w:w="100" w:type="dxa"/>
              <w:bottom w:w="100" w:type="dxa"/>
              <w:right w:w="100" w:type="dxa"/>
            </w:tcMar>
            <w:vAlign w:val="center"/>
          </w:tcPr>
          <w:p w:rsidR="00151898" w:rsidRPr="00CE4D78" w:rsidRDefault="002A4A7F">
            <w:pPr>
              <w:pStyle w:val="normal0"/>
              <w:widowControl w:val="0"/>
              <w:spacing w:line="240" w:lineRule="auto"/>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definir o número absoluto de vagas mínimas - mínimo de 5% (cinco por cento) das vagas - cota obrigatória *</w:t>
            </w:r>
          </w:p>
        </w:tc>
      </w:tr>
      <w:tr w:rsidR="00151898" w:rsidRPr="00CE4D78" w:rsidTr="00871D06">
        <w:tc>
          <w:tcPr>
            <w:tcW w:w="0" w:type="auto"/>
            <w:shd w:val="clear" w:color="auto" w:fill="auto"/>
            <w:tcMar>
              <w:top w:w="100" w:type="dxa"/>
              <w:left w:w="100" w:type="dxa"/>
              <w:bottom w:w="100" w:type="dxa"/>
              <w:right w:w="100" w:type="dxa"/>
            </w:tcMar>
            <w:vAlign w:val="center"/>
          </w:tcPr>
          <w:p w:rsidR="00151898" w:rsidRPr="00CE4D78" w:rsidRDefault="00151898">
            <w:pPr>
              <w:pStyle w:val="normal0"/>
              <w:widowControl w:val="0"/>
              <w:spacing w:line="240" w:lineRule="auto"/>
              <w:rPr>
                <w:rFonts w:ascii="Times New Roman" w:eastAsia="Calibri" w:hAnsi="Times New Roman" w:cs="Times New Roman"/>
                <w:b/>
                <w:sz w:val="24"/>
                <w:szCs w:val="24"/>
              </w:rPr>
            </w:pPr>
          </w:p>
        </w:tc>
        <w:tc>
          <w:tcPr>
            <w:tcW w:w="0" w:type="auto"/>
            <w:shd w:val="clear" w:color="auto" w:fill="auto"/>
            <w:tcMar>
              <w:top w:w="100" w:type="dxa"/>
              <w:left w:w="100" w:type="dxa"/>
              <w:bottom w:w="100" w:type="dxa"/>
              <w:right w:w="100" w:type="dxa"/>
            </w:tcMar>
            <w:vAlign w:val="center"/>
          </w:tcPr>
          <w:p w:rsidR="00151898" w:rsidRPr="00CE4D78" w:rsidRDefault="00151898">
            <w:pPr>
              <w:pStyle w:val="normal0"/>
              <w:widowControl w:val="0"/>
              <w:spacing w:line="240" w:lineRule="auto"/>
              <w:rPr>
                <w:rFonts w:ascii="Times New Roman" w:eastAsia="Calibri" w:hAnsi="Times New Roman" w:cs="Times New Roman"/>
                <w:color w:val="FF0000"/>
                <w:sz w:val="24"/>
                <w:szCs w:val="24"/>
              </w:rPr>
            </w:pPr>
          </w:p>
        </w:tc>
      </w:tr>
      <w:tr w:rsidR="00151898" w:rsidRPr="00CE4D78" w:rsidTr="00871D06">
        <w:tc>
          <w:tcPr>
            <w:tcW w:w="0" w:type="auto"/>
            <w:shd w:val="clear" w:color="auto" w:fill="auto"/>
            <w:tcMar>
              <w:top w:w="100" w:type="dxa"/>
              <w:left w:w="100" w:type="dxa"/>
              <w:bottom w:w="100" w:type="dxa"/>
              <w:right w:w="100" w:type="dxa"/>
            </w:tcMar>
            <w:vAlign w:val="center"/>
          </w:tcPr>
          <w:p w:rsidR="00151898" w:rsidRPr="00CE4D78" w:rsidRDefault="00151898">
            <w:pPr>
              <w:pStyle w:val="normal0"/>
              <w:tabs>
                <w:tab w:val="center" w:pos="0"/>
              </w:tabs>
              <w:spacing w:after="120" w:line="240" w:lineRule="auto"/>
              <w:jc w:val="both"/>
              <w:rPr>
                <w:rFonts w:ascii="Times New Roman" w:eastAsia="Calibri" w:hAnsi="Times New Roman" w:cs="Times New Roman"/>
                <w:b/>
                <w:color w:val="FF0000"/>
                <w:sz w:val="24"/>
                <w:szCs w:val="24"/>
                <w:highlight w:val="yellow"/>
              </w:rPr>
            </w:pPr>
          </w:p>
        </w:tc>
        <w:tc>
          <w:tcPr>
            <w:tcW w:w="0" w:type="auto"/>
            <w:shd w:val="clear" w:color="auto" w:fill="auto"/>
            <w:tcMar>
              <w:top w:w="100" w:type="dxa"/>
              <w:left w:w="100" w:type="dxa"/>
              <w:bottom w:w="100" w:type="dxa"/>
              <w:right w:w="100" w:type="dxa"/>
            </w:tcMar>
            <w:vAlign w:val="center"/>
          </w:tcPr>
          <w:p w:rsidR="00151898" w:rsidRPr="00CE4D78" w:rsidRDefault="00151898">
            <w:pPr>
              <w:pStyle w:val="normal0"/>
              <w:widowControl w:val="0"/>
              <w:spacing w:line="240" w:lineRule="auto"/>
              <w:rPr>
                <w:rFonts w:ascii="Times New Roman" w:eastAsia="Calibri" w:hAnsi="Times New Roman" w:cs="Times New Roman"/>
                <w:color w:val="FF0000"/>
                <w:sz w:val="24"/>
                <w:szCs w:val="24"/>
              </w:rPr>
            </w:pPr>
          </w:p>
        </w:tc>
      </w:tr>
    </w:tbl>
    <w:p w:rsidR="00151898" w:rsidRPr="00CE4D78" w:rsidRDefault="00151898">
      <w:pPr>
        <w:pStyle w:val="normal0"/>
        <w:tabs>
          <w:tab w:val="center" w:pos="0"/>
        </w:tabs>
        <w:spacing w:after="120" w:line="240" w:lineRule="auto"/>
        <w:jc w:val="both"/>
        <w:rPr>
          <w:rFonts w:ascii="Times New Roman" w:eastAsia="Calibri" w:hAnsi="Times New Roman" w:cs="Times New Roman"/>
          <w:sz w:val="24"/>
          <w:szCs w:val="24"/>
        </w:rPr>
      </w:pP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 As cotas mínimas para pessoas negras (pretas ou pardas), pessoas indígenas e pessoas com deficiência seguem o previsto no Capítulo II da Instrução Normativa MinC nº 10, de 28 de dezembro de 2023, que dispõe sobre as regras e os procedimentos para implementação das ações afirmativas e medidas de acessibilidade de que trata o Decreto nº 11.740, de 18 de outubro de 2023, que regulamenta a Lei nº 14.399, de 08 de julho de 2022, a qual institui a Política Nacional Aldir Blanc de Fomento à Cultura.</w:t>
      </w:r>
    </w:p>
    <w:p w:rsidR="00151898" w:rsidRPr="00CE4D78" w:rsidRDefault="00151898">
      <w:pPr>
        <w:pStyle w:val="normal0"/>
        <w:tabs>
          <w:tab w:val="center" w:pos="0"/>
        </w:tabs>
        <w:spacing w:line="240" w:lineRule="auto"/>
        <w:jc w:val="both"/>
        <w:rPr>
          <w:rFonts w:ascii="Times New Roman" w:eastAsia="Calibri" w:hAnsi="Times New Roman" w:cs="Times New Roman"/>
          <w:sz w:val="24"/>
          <w:szCs w:val="24"/>
        </w:rPr>
      </w:pP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 xml:space="preserve">O Ente Federativo responsável pelo Edital poderá definir cotas (no percentual máximo de 50% das vagas reservadas) para Pontos e Pontões de Cultura já certificados pelo Ministério da Cultura, </w:t>
      </w:r>
      <w:r w:rsidRPr="00CE4D78">
        <w:rPr>
          <w:rFonts w:ascii="Times New Roman" w:eastAsia="Calibri" w:hAnsi="Times New Roman" w:cs="Times New Roman"/>
          <w:color w:val="FF0000"/>
          <w:sz w:val="24"/>
          <w:szCs w:val="24"/>
          <w:u w:val="single"/>
        </w:rPr>
        <w:t>apenas no caso de não definir bonificações em pontuação extra (Anexo 02)</w:t>
      </w:r>
      <w:r w:rsidRPr="00CE4D78">
        <w:rPr>
          <w:rFonts w:ascii="Times New Roman" w:eastAsia="Calibri" w:hAnsi="Times New Roman" w:cs="Times New Roman"/>
          <w:color w:val="FF0000"/>
          <w:sz w:val="24"/>
          <w:szCs w:val="24"/>
        </w:rPr>
        <w:t>. Inclusive, pode não adotar cotas para Pontos e Pontões de Cultura já certificados pelo Ministério da Cultura, a seu critério.</w:t>
      </w:r>
    </w:p>
    <w:p w:rsidR="00151898" w:rsidRPr="00CE4D78" w:rsidRDefault="00151898">
      <w:pPr>
        <w:pStyle w:val="normal0"/>
        <w:tabs>
          <w:tab w:val="center" w:pos="0"/>
        </w:tabs>
        <w:spacing w:line="240" w:lineRule="auto"/>
        <w:jc w:val="both"/>
        <w:rPr>
          <w:rFonts w:ascii="Times New Roman" w:eastAsia="Calibri" w:hAnsi="Times New Roman" w:cs="Times New Roman"/>
          <w:color w:val="FF0000"/>
          <w:sz w:val="24"/>
          <w:szCs w:val="24"/>
        </w:rPr>
      </w:pP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Caso opte por algum percentual de cotas para Pontos e Pontões de Cultura já certificados pelo Ministério da Cultura, a certificação não poderá ser em data posterior a 30 de junho de 2024 (considerando as inscrições efetuadas até 30 de março de 2024, pois o prazo de certificação, pela Comissão de Certificação do Cadastro Nacional de Pontos e Pontões de Cultura, é de até 90 dias). E não poderá ser definida cota por tempo de certificação, pois não há como se garantir a precisão deste tipo de informação.</w:t>
      </w:r>
    </w:p>
    <w:p w:rsidR="00151898" w:rsidRPr="00CE4D78" w:rsidRDefault="00151898">
      <w:pPr>
        <w:pStyle w:val="normal0"/>
        <w:tabs>
          <w:tab w:val="center" w:pos="0"/>
        </w:tabs>
        <w:spacing w:line="240" w:lineRule="auto"/>
        <w:jc w:val="both"/>
        <w:rPr>
          <w:rFonts w:ascii="Times New Roman" w:eastAsia="Calibri" w:hAnsi="Times New Roman" w:cs="Times New Roman"/>
          <w:color w:val="FF0000"/>
          <w:sz w:val="24"/>
          <w:szCs w:val="24"/>
        </w:rPr>
      </w:pPr>
    </w:p>
    <w:p w:rsidR="00151898" w:rsidRPr="00CE4D78" w:rsidRDefault="002A4A7F">
      <w:pPr>
        <w:pStyle w:val="normal0"/>
        <w:tabs>
          <w:tab w:val="center" w:pos="0"/>
        </w:tabs>
        <w:spacing w:line="240" w:lineRule="auto"/>
        <w:jc w:val="both"/>
        <w:rPr>
          <w:rFonts w:ascii="Times New Roman" w:eastAsia="Calibri" w:hAnsi="Times New Roman" w:cs="Times New Roman"/>
          <w:color w:val="FF0000"/>
          <w:sz w:val="24"/>
          <w:szCs w:val="24"/>
        </w:rPr>
      </w:pPr>
      <w:r w:rsidRPr="00CE4D78">
        <w:rPr>
          <w:rFonts w:ascii="Times New Roman" w:eastAsia="Calibri" w:hAnsi="Times New Roman" w:cs="Times New Roman"/>
          <w:color w:val="FF0000"/>
          <w:sz w:val="24"/>
          <w:szCs w:val="24"/>
        </w:rPr>
        <w:t xml:space="preserve">Conforme consta na Portaria Nº 80/2023 do Ministério da Cultura (que regulamenta a PNAB), não poderá ser adotado qualquer outro cadastro (como Cadastro Estadual e/ou </w:t>
      </w:r>
      <w:r w:rsidRPr="00CE4D78">
        <w:rPr>
          <w:rFonts w:ascii="Times New Roman" w:eastAsia="Calibri" w:hAnsi="Times New Roman" w:cs="Times New Roman"/>
          <w:color w:val="FF0000"/>
          <w:sz w:val="24"/>
          <w:szCs w:val="24"/>
        </w:rPr>
        <w:lastRenderedPageBreak/>
        <w:t>Municipal de Pontos de Cultura, ou qualquer outro cadastro) para cotas. Apenas o Cadastro Nacional de Pontos e Pontões de Cultura poderá ser objeto de cotas.</w:t>
      </w:r>
    </w:p>
    <w:sectPr w:rsidR="00151898" w:rsidRPr="00CE4D78" w:rsidSect="00871D06">
      <w:headerReference w:type="default" r:id="rId6"/>
      <w:pgSz w:w="11909" w:h="16834"/>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42A1" w:rsidRDefault="00E742A1">
      <w:pPr>
        <w:spacing w:line="240" w:lineRule="auto"/>
      </w:pPr>
      <w:r>
        <w:separator/>
      </w:r>
    </w:p>
  </w:endnote>
  <w:endnote w:type="continuationSeparator" w:id="0">
    <w:p w:rsidR="00E742A1" w:rsidRDefault="00E742A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42A1" w:rsidRDefault="00E742A1">
      <w:pPr>
        <w:spacing w:line="240" w:lineRule="auto"/>
      </w:pPr>
      <w:r>
        <w:separator/>
      </w:r>
    </w:p>
  </w:footnote>
  <w:footnote w:type="continuationSeparator" w:id="0">
    <w:p w:rsidR="00E742A1" w:rsidRDefault="00E742A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4A7F" w:rsidRDefault="009B2949">
    <w:pPr>
      <w:pStyle w:val="normal0"/>
      <w:tabs>
        <w:tab w:val="center" w:pos="4252"/>
        <w:tab w:val="right" w:pos="8504"/>
      </w:tabs>
      <w:spacing w:line="240" w:lineRule="auto"/>
      <w:jc w:val="center"/>
    </w:pPr>
    <w:r w:rsidRPr="009B2949">
      <w:rPr>
        <w:noProof/>
        <w:lang w:val="en-US"/>
      </w:rPr>
      <w:pict>
        <v:rect id="_x0000_s1026" style="position:absolute;left:0;text-align:left;margin-left:9pt;margin-top:-9.95pt;width:116.1pt;height:32.65pt;z-index:251658240;visibility:visibl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" fillcolor="#00b050" stroked="f">
          <v:textbox inset="2.53958mm,2.53958mm,2.53958mm,2.53958mm">
            <w:txbxContent>
              <w:p w:rsidR="002A4A7F" w:rsidRDefault="002A4A7F">
                <w:pPr>
                  <w:pStyle w:val="normal0"/>
                  <w:spacing w:line="240" w:lineRule="auto"/>
                  <w:textDirection w:val="btLr"/>
                </w:pPr>
              </w:p>
            </w:txbxContent>
          </v:textbox>
        </v:rect>
      </w:pict>
    </w:r>
    <w:r w:rsidRPr="009B2949">
      <w:rPr>
        <w:noProof/>
        <w:lang w:val="en-US"/>
      </w:rPr>
      <w:pict>
        <v:rect id="_x0000_s1027" style="position:absolute;left:0;text-align:left;margin-left:15pt;margin-top:-2.95pt;width:103pt;height:44.1pt;z-index:25165926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" filled="f" stroked="f">
          <v:textbox inset="2.53958mm,1.2694mm,2.53958mm,1.2694mm">
            <w:txbxContent>
              <w:p w:rsidR="002A4A7F" w:rsidRDefault="002A4A7F">
                <w:pPr>
                  <w:pStyle w:val="normal0"/>
                  <w:spacing w:line="275" w:lineRule="auto"/>
                  <w:textDirection w:val="btLr"/>
                </w:pPr>
                <w:r>
                  <w:rPr>
                    <w:color w:val="FFFFFF"/>
                    <w:sz w:val="20"/>
                  </w:rPr>
                  <w:t>Insira sua logo aqui</w:t>
                </w:r>
              </w:p>
            </w:txbxContent>
          </v:textbox>
        </v:rect>
      </w:pict>
    </w:r>
    <ve:AlternateContent>
      <mc:Choice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v="urn:schemas-microsoft-com:mac:vml" xmlns:mc="http://schemas.openxmlformats.org/markup-compatibility/2006" xmlns:mo="http://schemas.microsoft.com/office/mac/office/2008/main" xmlns:wpc="http://schemas.microsoft.com/office/word/2010/wordprocessingCanvas" Requires="wpg">
        <w:drawing>
          <wp:anchor distT="0" distB="0" distL="114300" distR="114300" simplePos="0" relativeHeight="251660288" behindDoc="0" locked="0" layoutInCell="1" hidden="0" allowOverlap="1" wp14:anchorId="3A9C1D29" wp14:editId="121770CF">
            <wp:simplePos x="0" y="0"/>
            <wp:positionH relativeFrom="column">
              <wp:posOffset>-63499</wp:posOffset>
            </wp:positionH>
            <wp:positionV relativeFrom="paragraph">
              <wp:posOffset>393700</wp:posOffset>
            </wp:positionV>
            <wp:extent cx="5808345" cy="12700"/>
            <wp:effectExtent l="0" t="0" r="0" b="0"/>
            <wp:wrapNone/>
            <wp:docPr id="3" name=""/>
            <wp:cNvGraphicFramePr/>
            <a:graphic xmlns:a="http://schemas.openxmlformats.org/drawingml/2006/main">
              <a:graphicData uri="http://schemas.microsoft.com/office/word/2010/wordprocessingShape">
                <wps:wsp>
                  <wps:cNvCnPr/>
                  <wps:spPr>
                    <a:xfrm>
                      <a:off x="2441828" y="3780000"/>
                      <a:ext cx="5808345" cy="0"/>
                    </a:xfrm>
                    <a:prstGeom prst="straightConnector1">
                      <a:avLst/>
                    </a:prstGeom>
                    <a:noFill/>
                    <a:ln w="9525" cap="flat" cmpd="sng">
                      <a:solidFill>
                        <a:srgbClr val="002060"/>
                      </a:solidFill>
                      <a:prstDash val="solid"/>
                      <a:round/>
                      <a:headEnd type="none" w="sm" len="sm"/>
                      <a:tailEnd type="none" w="sm" len="sm"/>
                    </a:ln>
                  </wps:spPr>
                  <wps:bodyPr/>
                </wps:wsp>
              </a:graphicData>
            </a:graphic>
          </wp:anchor>
        </w:drawing>
      </mc:Choice>
      <ve:Fallback>
        <w:r w:rsidR="002A4A7F">
          <w:rPr>
            <w:noProof/>
            <w:lang w:val="pt-BR" w:eastAsia="pt-BR"/>
          </w:rPr>
          <w:drawing>
            <wp:anchor distT="0" distB="0" distL="114300" distR="114300" simplePos="0" relativeHeight="251660288" behindDoc="0" locked="0" layoutInCell="1" allowOverlap="1">
              <wp:simplePos x="0" y="0"/>
              <wp:positionH relativeFrom="column">
                <wp:posOffset>-63499</wp:posOffset>
              </wp:positionH>
              <wp:positionV relativeFrom="paragraph">
                <wp:posOffset>393700</wp:posOffset>
              </wp:positionV>
              <wp:extent cx="5808345" cy="12700"/>
              <wp:effectExtent l="0" t="0" r="0" b="0"/>
              <wp:wrapNone/>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5808345" cy="12700"/>
                      </a:xfrm>
                      <a:prstGeom prst="rect">
                        <a:avLst/>
                      </a:prstGeom>
                      <a:ln/>
                    </pic:spPr>
                  </pic:pic>
                </a:graphicData>
              </a:graphic>
            </wp:anchor>
          </w:drawing>
        </w:r>
      </ve:Fallback>
    </ve:AlternateContent>
    <w:r w:rsidR="002A4A7F">
      <w:rPr>
        <w:noProof/>
        <w:lang w:val="pt-BR" w:eastAsia="pt-BR"/>
      </w:rPr>
      <w:drawing>
        <wp:anchor distT="0" distB="0" distL="114300" distR="114300" simplePos="0" relativeHeight="251661312" behindDoc="0" locked="0" layoutInCell="1" allowOverlap="1">
          <wp:simplePos x="0" y="0"/>
          <wp:positionH relativeFrom="column">
            <wp:posOffset>1516380</wp:posOffset>
          </wp:positionH>
          <wp:positionV relativeFrom="paragraph">
            <wp:posOffset>-186054</wp:posOffset>
          </wp:positionV>
          <wp:extent cx="4154170" cy="51943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t="8698" b="69069"/>
                  <a:stretch>
                    <a:fillRect/>
                  </a:stretch>
                </pic:blipFill>
                <pic:spPr>
                  <a:xfrm>
                    <a:off x="0" y="0"/>
                    <a:ext cx="4154170" cy="519430"/>
                  </a:xfrm>
                  <a:prstGeom prst="rect">
                    <a:avLst/>
                  </a:prstGeom>
                  <a:ln/>
                </pic:spPr>
              </pic:pic>
            </a:graphicData>
          </a:graphic>
        </wp:anchor>
      </w:drawing>
    </w:r>
  </w:p>
  <w:p w:rsidR="002A4A7F" w:rsidRDefault="002A4A7F">
    <w:pPr>
      <w:pStyle w:val="normal0"/>
      <w:jc w:val="cent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hyphenationZone w:val="425"/>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rsids>
    <w:rsidRoot w:val="00151898"/>
    <w:rsid w:val="000A2000"/>
    <w:rsid w:val="00151898"/>
    <w:rsid w:val="002A4A7F"/>
    <w:rsid w:val="0030626D"/>
    <w:rsid w:val="00380941"/>
    <w:rsid w:val="00871D06"/>
    <w:rsid w:val="008C00EE"/>
    <w:rsid w:val="009B2949"/>
    <w:rsid w:val="00C5519E"/>
    <w:rsid w:val="00CA295C"/>
    <w:rsid w:val="00CE4D78"/>
    <w:rsid w:val="00E742A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uz-Cyrl-UZ"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949"/>
  </w:style>
  <w:style w:type="paragraph" w:styleId="Ttulo1">
    <w:name w:val="heading 1"/>
    <w:basedOn w:val="normal0"/>
    <w:next w:val="normal0"/>
    <w:rsid w:val="009B2949"/>
    <w:pPr>
      <w:keepNext/>
      <w:keepLines/>
      <w:spacing w:before="400" w:after="120"/>
      <w:outlineLvl w:val="0"/>
    </w:pPr>
    <w:rPr>
      <w:sz w:val="40"/>
      <w:szCs w:val="40"/>
    </w:rPr>
  </w:style>
  <w:style w:type="paragraph" w:styleId="Ttulo2">
    <w:name w:val="heading 2"/>
    <w:basedOn w:val="normal0"/>
    <w:next w:val="normal0"/>
    <w:rsid w:val="009B2949"/>
    <w:pPr>
      <w:keepNext/>
      <w:keepLines/>
      <w:spacing w:before="360" w:after="120"/>
      <w:outlineLvl w:val="1"/>
    </w:pPr>
    <w:rPr>
      <w:sz w:val="32"/>
      <w:szCs w:val="32"/>
    </w:rPr>
  </w:style>
  <w:style w:type="paragraph" w:styleId="Ttulo3">
    <w:name w:val="heading 3"/>
    <w:basedOn w:val="normal0"/>
    <w:next w:val="normal0"/>
    <w:rsid w:val="009B2949"/>
    <w:pPr>
      <w:keepNext/>
      <w:keepLines/>
      <w:spacing w:before="320" w:after="80"/>
      <w:outlineLvl w:val="2"/>
    </w:pPr>
    <w:rPr>
      <w:color w:val="434343"/>
      <w:sz w:val="28"/>
      <w:szCs w:val="28"/>
    </w:rPr>
  </w:style>
  <w:style w:type="paragraph" w:styleId="Ttulo4">
    <w:name w:val="heading 4"/>
    <w:basedOn w:val="normal0"/>
    <w:next w:val="normal0"/>
    <w:rsid w:val="009B2949"/>
    <w:pPr>
      <w:keepNext/>
      <w:keepLines/>
      <w:spacing w:before="280" w:after="80"/>
      <w:outlineLvl w:val="3"/>
    </w:pPr>
    <w:rPr>
      <w:color w:val="666666"/>
      <w:sz w:val="24"/>
      <w:szCs w:val="24"/>
    </w:rPr>
  </w:style>
  <w:style w:type="paragraph" w:styleId="Ttulo5">
    <w:name w:val="heading 5"/>
    <w:basedOn w:val="normal0"/>
    <w:next w:val="normal0"/>
    <w:rsid w:val="009B2949"/>
    <w:pPr>
      <w:keepNext/>
      <w:keepLines/>
      <w:spacing w:before="240" w:after="80"/>
      <w:outlineLvl w:val="4"/>
    </w:pPr>
    <w:rPr>
      <w:color w:val="666666"/>
    </w:rPr>
  </w:style>
  <w:style w:type="paragraph" w:styleId="Ttulo6">
    <w:name w:val="heading 6"/>
    <w:basedOn w:val="normal0"/>
    <w:next w:val="normal0"/>
    <w:rsid w:val="009B2949"/>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9B2949"/>
  </w:style>
  <w:style w:type="paragraph" w:styleId="Ttulo">
    <w:name w:val="Title"/>
    <w:basedOn w:val="normal0"/>
    <w:next w:val="normal0"/>
    <w:rsid w:val="009B2949"/>
    <w:pPr>
      <w:keepNext/>
      <w:keepLines/>
      <w:spacing w:after="60"/>
    </w:pPr>
    <w:rPr>
      <w:sz w:val="52"/>
      <w:szCs w:val="52"/>
    </w:rPr>
  </w:style>
  <w:style w:type="paragraph" w:styleId="Subttulo">
    <w:name w:val="Subtitle"/>
    <w:basedOn w:val="normal0"/>
    <w:next w:val="normal0"/>
    <w:rsid w:val="009B2949"/>
    <w:pPr>
      <w:keepNext/>
      <w:keepLines/>
      <w:spacing w:after="320"/>
    </w:pPr>
    <w:rPr>
      <w:color w:val="666666"/>
      <w:sz w:val="30"/>
      <w:szCs w:val="30"/>
    </w:rPr>
  </w:style>
  <w:style w:type="table" w:customStyle="1" w:styleId="a">
    <w:basedOn w:val="Tabelanormal"/>
    <w:rsid w:val="009B2949"/>
    <w:tblPr>
      <w:tblStyleRowBandSize w:val="1"/>
      <w:tblStyleColBandSize w:val="1"/>
      <w:tblInd w:w="0" w:type="dxa"/>
      <w:tblCellMar>
        <w:top w:w="100" w:type="dxa"/>
        <w:left w:w="100" w:type="dxa"/>
        <w:bottom w:w="100" w:type="dxa"/>
        <w:right w:w="100" w:type="dxa"/>
      </w:tblCellMar>
    </w:tblPr>
  </w:style>
  <w:style w:type="table" w:customStyle="1" w:styleId="a0">
    <w:basedOn w:val="Tabelanormal"/>
    <w:rsid w:val="009B2949"/>
    <w:tblPr>
      <w:tblStyleRowBandSize w:val="1"/>
      <w:tblStyleColBandSize w:val="1"/>
      <w:tblInd w:w="0" w:type="dxa"/>
      <w:tblCellMar>
        <w:top w:w="100" w:type="dxa"/>
        <w:left w:w="100" w:type="dxa"/>
        <w:bottom w:w="100" w:type="dxa"/>
        <w:right w:w="100"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uz-Cyrl-UZ"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5</Pages>
  <Words>1810</Words>
  <Characters>9774</Characters>
  <Application>Microsoft Office Word</Application>
  <DocSecurity>0</DocSecurity>
  <Lines>81</Lines>
  <Paragraphs>23</Paragraphs>
  <ScaleCrop>false</ScaleCrop>
  <Company/>
  <LinksUpToDate>false</LinksUpToDate>
  <CharactersWithSpaces>11561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cp:lastModifiedBy>
  <cp:revision>9</cp:revision>
  <dcterms:created xsi:type="dcterms:W3CDTF">2024-06-26T14:06:00Z</dcterms:created>
  <dcterms:modified xsi:type="dcterms:W3CDTF">2024-08-02T15:50:00Z</dcterms:modified>
</cp:coreProperties>
</file>